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Ограничения, связанные с гражданской службой</w:t>
      </w:r>
    </w:p>
    <w:p w:rsidR="00C14CFF" w:rsidRPr="00C14CFF" w:rsidRDefault="00C14CFF" w:rsidP="00C14CFF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1. Гражданский служащий не может находиться на гражданской службе в случае: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1) </w:t>
      </w:r>
      <w:hyperlink r:id="rId4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признания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его недееспособным или ограниченно дееспособным решением суда, вступившим в законную силу;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2) осуждения его к наказанию, исключающему возможность исполнения должностных обязанностей по должности государственной службы (гражданской службы), по приговору суда, вступившему в законную силу, а также в случае наличия не снятой или не погашенной в установленном федеральным законом </w:t>
      </w:r>
      <w:hyperlink r:id="rId5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судимости;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4CFF">
        <w:rPr>
          <w:rFonts w:ascii="Times New Roman" w:eastAsia="Times New Roman" w:hAnsi="Times New Roman" w:cs="Times New Roman"/>
          <w:sz w:val="24"/>
          <w:szCs w:val="24"/>
        </w:rPr>
        <w:t>3) отказа от прохождения процедуры оформления </w:t>
      </w:r>
      <w:hyperlink r:id="rId6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допуска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к сведениям, составляющим государственную и иную охраняемую федеральным </w:t>
      </w:r>
      <w:hyperlink r:id="rId7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4) наличия заболевания, препятствующего поступлению на гражданскую службу или ее прохождению и подтвержденного заключением медицинской организации. </w:t>
      </w:r>
      <w:hyperlink r:id="rId8" w:anchor="dst100012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Порядок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прохождения диспансеризации, </w:t>
      </w:r>
      <w:hyperlink r:id="rId9" w:anchor="dst100264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перечень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таких заболеваний и </w:t>
      </w:r>
      <w:hyperlink r:id="rId10" w:anchor="dst100279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форма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заключения медицинской организации устанавливаются уполномоченным Правительством Российской Федерации федеральным органом исполнительной власти;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4CFF">
        <w:rPr>
          <w:rFonts w:ascii="Times New Roman" w:eastAsia="Times New Roman" w:hAnsi="Times New Roman" w:cs="Times New Roman"/>
          <w:sz w:val="24"/>
          <w:szCs w:val="24"/>
        </w:rPr>
        <w:t>5)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другому,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</w:t>
      </w:r>
      <w:proofErr w:type="gramEnd"/>
      <w:r w:rsidRPr="00C14CFF">
        <w:rPr>
          <w:rFonts w:ascii="Times New Roman" w:eastAsia="Times New Roman" w:hAnsi="Times New Roman" w:cs="Times New Roman"/>
          <w:sz w:val="24"/>
          <w:szCs w:val="24"/>
        </w:rPr>
        <w:t xml:space="preserve"> плотностью сельского населения, а также в отдаленных и труднодоступных местностях;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6) прекращения гражданства Российской Федерации;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7)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8) представления подложных документов или заведомо ложных сведений при поступлении на гражданскую службу;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9) непредставления установленных настоящим Федеральным законом сведений или представления заведомо ложных сведений о доходах, об имуществе и обязательствах имущественного характера при поступлении на гражданскую службу;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t>10) утраты представителем нанимателя доверия к гражданскому служащему в случаях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 настоящим Федеральным законом, Федеральным </w:t>
      </w:r>
      <w:hyperlink r:id="rId11" w:anchor="dst11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от 25 декабря 2008 года N 273-ФЗ "О противодействии коррупции" и другими федеральными </w:t>
      </w:r>
      <w:hyperlink r:id="rId12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законами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4CFF" w:rsidRPr="00C14CFF" w:rsidRDefault="00C14CFF" w:rsidP="00C14C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4CFF">
        <w:rPr>
          <w:rFonts w:ascii="Times New Roman" w:eastAsia="Times New Roman" w:hAnsi="Times New Roman" w:cs="Times New Roman"/>
          <w:sz w:val="24"/>
          <w:szCs w:val="24"/>
        </w:rPr>
        <w:t>11)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</w:t>
      </w:r>
      <w:proofErr w:type="gramEnd"/>
      <w:r w:rsidRPr="00C14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14CFF">
        <w:rPr>
          <w:rFonts w:ascii="Times New Roman" w:eastAsia="Times New Roman" w:hAnsi="Times New Roman" w:cs="Times New Roman"/>
          <w:sz w:val="24"/>
          <w:szCs w:val="24"/>
        </w:rPr>
        <w:t>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нарушены;</w:t>
      </w:r>
      <w:proofErr w:type="gramEnd"/>
    </w:p>
    <w:p w:rsidR="00C14CFF" w:rsidRPr="00C14CFF" w:rsidRDefault="00C14CFF" w:rsidP="00C14C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sz w:val="24"/>
          <w:szCs w:val="24"/>
        </w:rPr>
        <w:lastRenderedPageBreak/>
        <w:t>12) непредставления сведений, предусмотренных </w:t>
      </w:r>
      <w:hyperlink r:id="rId13" w:anchor="dst242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статьей 20.2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настоящего Федерального закона;</w:t>
      </w:r>
    </w:p>
    <w:p w:rsidR="00C14CFF" w:rsidRPr="00C14CFF" w:rsidRDefault="00C14CFF" w:rsidP="00C14CFF">
      <w:pPr>
        <w:shd w:val="clear" w:color="auto" w:fill="FFFFFF"/>
        <w:spacing w:before="122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CFF">
        <w:rPr>
          <w:rFonts w:ascii="Times New Roman" w:eastAsia="Times New Roman" w:hAnsi="Times New Roman" w:cs="Times New Roman"/>
          <w:color w:val="000000"/>
          <w:sz w:val="24"/>
          <w:szCs w:val="24"/>
        </w:rPr>
        <w:t>13) приобретения им статуса иностранного агента.</w:t>
      </w:r>
    </w:p>
    <w:p w:rsidR="00C14CFF" w:rsidRPr="00C14CFF" w:rsidRDefault="00C14CFF" w:rsidP="00C14C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14CFF">
        <w:rPr>
          <w:rFonts w:ascii="Times New Roman" w:eastAsia="Times New Roman" w:hAnsi="Times New Roman" w:cs="Times New Roman"/>
          <w:sz w:val="24"/>
          <w:szCs w:val="24"/>
        </w:rPr>
        <w:t>. Иные ограничения, связанные с прохождением гражданской службы, за исключением ограничений, указанных в </w:t>
      </w:r>
      <w:hyperlink r:id="rId14" w:anchor="dst100142" w:history="1">
        <w:r w:rsidRPr="00C14CFF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части 1</w:t>
        </w:r>
      </w:hyperlink>
      <w:r w:rsidRPr="00C14CFF">
        <w:rPr>
          <w:rFonts w:ascii="Times New Roman" w:eastAsia="Times New Roman" w:hAnsi="Times New Roman" w:cs="Times New Roman"/>
          <w:sz w:val="24"/>
          <w:szCs w:val="24"/>
        </w:rPr>
        <w:t> настоящей статьи, устанавливаются федеральными законами.</w:t>
      </w:r>
    </w:p>
    <w:sectPr w:rsidR="00C14CFF" w:rsidRPr="00C14CFF" w:rsidSect="00C14CF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C14CFF"/>
    <w:rsid w:val="00C14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C14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4C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359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96619/4f1f402c6c0c3a666643b0ff8c0b66fe9cbb44f5/" TargetMode="External"/><Relationship Id="rId13" Type="http://schemas.openxmlformats.org/officeDocument/2006/relationships/hyperlink" Target="https://www.consultant.ru/document/cons_doc_LAW_464895/e88af6a17ccfeb720adbf7e286b211c15d46b38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93980/" TargetMode="External"/><Relationship Id="rId12" Type="http://schemas.openxmlformats.org/officeDocument/2006/relationships/hyperlink" Target="https://www.consultant.ru/document/cons_doc_LAW_442435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601/38d7d81bc32f1d2d60d69afd608040ac3cbbd6e1/" TargetMode="External"/><Relationship Id="rId11" Type="http://schemas.openxmlformats.org/officeDocument/2006/relationships/hyperlink" Target="https://www.consultant.ru/document/cons_doc_LAW_464894/0df55120032a62dbb9f5793d06448e4132c1ac0e/" TargetMode="External"/><Relationship Id="rId5" Type="http://schemas.openxmlformats.org/officeDocument/2006/relationships/hyperlink" Target="https://www.consultant.ru/document/cons_doc_LAW_48601/38d7d81bc32f1d2d60d69afd608040ac3cbbd6e1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96619/9a8050da779e2d07bf669268a82bae2a3cb4dc1b/" TargetMode="External"/><Relationship Id="rId4" Type="http://schemas.openxmlformats.org/officeDocument/2006/relationships/hyperlink" Target="https://www.consultant.ru/document/cons_doc_LAW_48601/38d7d81bc32f1d2d60d69afd608040ac3cbbd6e1/" TargetMode="External"/><Relationship Id="rId9" Type="http://schemas.openxmlformats.org/officeDocument/2006/relationships/hyperlink" Target="https://www.consultant.ru/document/cons_doc_LAW_96619/ce9c8421b7cffc2ab7ab8cce6e0d6bae83a974da/" TargetMode="External"/><Relationship Id="rId14" Type="http://schemas.openxmlformats.org/officeDocument/2006/relationships/hyperlink" Target="https://www.consultant.ru/document/cons_doc_LAW_464895/38d7d81bc32f1d2d60d69afd608040ac3cbbd6e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2024-01-12T07:48:00Z</dcterms:created>
  <dcterms:modified xsi:type="dcterms:W3CDTF">2024-01-12T07:56:00Z</dcterms:modified>
</cp:coreProperties>
</file>